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F3AF2" w:rsidRDefault="00DD4386">
      <w:pPr>
        <w:widowControl w:val="0"/>
        <w:spacing w:line="345" w:lineRule="auto"/>
      </w:pPr>
      <w:bookmarkStart w:id="0" w:name="_GoBack"/>
      <w:bookmarkEnd w:id="0"/>
      <w:r>
        <w:rPr>
          <w:sz w:val="24"/>
        </w:rPr>
        <w:t>DataONE welcomes the International Arctic Research Center (IARC) as a Member Node</w:t>
      </w:r>
    </w:p>
    <w:p w:rsidR="00FF3AF2" w:rsidRDefault="00DD4386">
      <w:pPr>
        <w:widowControl w:val="0"/>
        <w:spacing w:line="345" w:lineRule="auto"/>
      </w:pPr>
      <w:r>
        <w:rPr>
          <w:sz w:val="24"/>
        </w:rPr>
        <w:t xml:space="preserve"> </w:t>
      </w:r>
    </w:p>
    <w:p w:rsidR="00FF3AF2" w:rsidRDefault="00DD4386">
      <w:pPr>
        <w:widowControl w:val="0"/>
        <w:spacing w:line="345" w:lineRule="auto"/>
      </w:pPr>
      <w:r>
        <w:rPr>
          <w:sz w:val="24"/>
        </w:rPr>
        <w:t xml:space="preserve">DataONE welcomes the </w:t>
      </w:r>
      <w:hyperlink r:id="rId6">
        <w:r>
          <w:rPr>
            <w:color w:val="1155CC"/>
            <w:sz w:val="24"/>
            <w:u w:val="single"/>
          </w:rPr>
          <w:t>International Arctic Research Center</w:t>
        </w:r>
      </w:hyperlink>
      <w:r>
        <w:rPr>
          <w:sz w:val="24"/>
        </w:rPr>
        <w:t xml:space="preserve"> (IARC), based at the University of Alaska, Fairbanks, as the 27th Member Node to join the federation.  IARC serves the United States and the international Arctic research community by building an integrated understanding of the Arctic, as a system, with c</w:t>
      </w:r>
      <w:r>
        <w:rPr>
          <w:sz w:val="24"/>
        </w:rPr>
        <w:t>lear and accurate conceptualization of the role of the Arctic in the broader global system.  Providing an unprecedented opportunity to share knowledge about science in the Arctic, with an emphasis on global climate change research, IARC’s mission is to fos</w:t>
      </w:r>
      <w:r>
        <w:rPr>
          <w:sz w:val="24"/>
        </w:rPr>
        <w:t>ter Arctic research in an international setting to help the community to understand, prepare for, and adapt to the pan-Arctic impacts of climate change. In order to fulfill that mission, IARC has built an integrated science and service program for the bene</w:t>
      </w:r>
      <w:r>
        <w:rPr>
          <w:sz w:val="24"/>
        </w:rPr>
        <w:t>fit of the Arctic community. Key elements of that program are:</w:t>
      </w:r>
    </w:p>
    <w:p w:rsidR="00FF3AF2" w:rsidRDefault="00DD4386">
      <w:pPr>
        <w:widowControl w:val="0"/>
        <w:numPr>
          <w:ilvl w:val="0"/>
          <w:numId w:val="1"/>
        </w:numPr>
        <w:spacing w:line="345" w:lineRule="auto"/>
        <w:ind w:hanging="360"/>
        <w:contextualSpacing/>
        <w:rPr>
          <w:sz w:val="24"/>
        </w:rPr>
      </w:pPr>
      <w:r>
        <w:rPr>
          <w:sz w:val="24"/>
        </w:rPr>
        <w:t xml:space="preserve">Analysis, synthesis and provision of </w:t>
      </w:r>
      <w:r>
        <w:rPr>
          <w:b/>
          <w:sz w:val="24"/>
        </w:rPr>
        <w:t>Arctic climate information</w:t>
      </w:r>
      <w:r>
        <w:rPr>
          <w:sz w:val="24"/>
        </w:rPr>
        <w:t>;</w:t>
      </w:r>
    </w:p>
    <w:p w:rsidR="00FF3AF2" w:rsidRDefault="00DD4386">
      <w:pPr>
        <w:widowControl w:val="0"/>
        <w:numPr>
          <w:ilvl w:val="0"/>
          <w:numId w:val="1"/>
        </w:numPr>
        <w:spacing w:line="345" w:lineRule="auto"/>
        <w:ind w:hanging="360"/>
        <w:contextualSpacing/>
        <w:rPr>
          <w:sz w:val="24"/>
        </w:rPr>
      </w:pPr>
      <w:r>
        <w:rPr>
          <w:sz w:val="24"/>
        </w:rPr>
        <w:t xml:space="preserve">Support and coordination of </w:t>
      </w:r>
      <w:r>
        <w:rPr>
          <w:b/>
          <w:sz w:val="24"/>
        </w:rPr>
        <w:t>Arctic System Modeling</w:t>
      </w:r>
      <w:r>
        <w:rPr>
          <w:sz w:val="24"/>
        </w:rPr>
        <w:t>;</w:t>
      </w:r>
    </w:p>
    <w:p w:rsidR="00FF3AF2" w:rsidRDefault="00DD4386">
      <w:pPr>
        <w:widowControl w:val="0"/>
        <w:numPr>
          <w:ilvl w:val="0"/>
          <w:numId w:val="1"/>
        </w:numPr>
        <w:spacing w:line="345" w:lineRule="auto"/>
        <w:ind w:hanging="360"/>
        <w:contextualSpacing/>
        <w:rPr>
          <w:sz w:val="24"/>
        </w:rPr>
      </w:pPr>
      <w:r>
        <w:rPr>
          <w:sz w:val="24"/>
        </w:rPr>
        <w:t xml:space="preserve">Service as a “gateway” or </w:t>
      </w:r>
      <w:r>
        <w:rPr>
          <w:b/>
          <w:sz w:val="24"/>
        </w:rPr>
        <w:t>Arctic Climate Science Coordination Center</w:t>
      </w:r>
      <w:r>
        <w:rPr>
          <w:sz w:val="24"/>
        </w:rPr>
        <w:t xml:space="preserve"> to Alas</w:t>
      </w:r>
      <w:r>
        <w:rPr>
          <w:sz w:val="24"/>
        </w:rPr>
        <w:t>kan and other research sites.</w:t>
      </w:r>
    </w:p>
    <w:p w:rsidR="00FF3AF2" w:rsidRDefault="00DD4386">
      <w:pPr>
        <w:widowControl w:val="0"/>
        <w:spacing w:line="345" w:lineRule="auto"/>
      </w:pPr>
      <w:r>
        <w:rPr>
          <w:sz w:val="24"/>
        </w:rPr>
        <w:t xml:space="preserve">The IARC Data Archive, now made more visible via its DataONE Member Node, improves access to and integrated use of Arctic climate-change data and </w:t>
      </w:r>
      <w:proofErr w:type="gramStart"/>
      <w:r>
        <w:rPr>
          <w:sz w:val="24"/>
        </w:rPr>
        <w:t>information,</w:t>
      </w:r>
      <w:proofErr w:type="gramEnd"/>
      <w:r>
        <w:rPr>
          <w:sz w:val="24"/>
        </w:rPr>
        <w:t xml:space="preserve"> provides long term archival storage of Arctic climate-change data a</w:t>
      </w:r>
      <w:r>
        <w:rPr>
          <w:sz w:val="24"/>
        </w:rPr>
        <w:t>nd information, and supports decision making.</w:t>
      </w:r>
    </w:p>
    <w:p w:rsidR="00FF3AF2" w:rsidRDefault="00FF3AF2">
      <w:pPr>
        <w:widowControl w:val="0"/>
        <w:spacing w:line="345" w:lineRule="auto"/>
      </w:pPr>
    </w:p>
    <w:p w:rsidR="00FF3AF2" w:rsidRDefault="00DD4386">
      <w:pPr>
        <w:widowControl w:val="0"/>
        <w:spacing w:line="345" w:lineRule="auto"/>
      </w:pPr>
      <w:r>
        <w:rPr>
          <w:sz w:val="24"/>
          <w:highlight w:val="white"/>
        </w:rPr>
        <w:t>More information about IARC and other DataONE Member Nodes can be found at</w:t>
      </w:r>
      <w:hyperlink r:id="rId7">
        <w:r>
          <w:rPr>
            <w:sz w:val="24"/>
            <w:highlight w:val="white"/>
          </w:rPr>
          <w:t xml:space="preserve"> </w:t>
        </w:r>
      </w:hyperlink>
      <w:hyperlink r:id="rId8">
        <w:r>
          <w:rPr>
            <w:color w:val="1155CC"/>
            <w:sz w:val="24"/>
            <w:highlight w:val="white"/>
            <w:u w:val="single"/>
          </w:rPr>
          <w:t>http://w</w:t>
        </w:r>
        <w:r>
          <w:rPr>
            <w:color w:val="1155CC"/>
            <w:sz w:val="24"/>
            <w:highlight w:val="white"/>
            <w:u w:val="single"/>
          </w:rPr>
          <w:t>ww.dataone.org/current-member-nodes</w:t>
        </w:r>
      </w:hyperlink>
      <w:r>
        <w:rPr>
          <w:color w:val="1155CC"/>
          <w:sz w:val="24"/>
          <w:u w:val="single"/>
        </w:rPr>
        <w:t>.</w:t>
      </w:r>
    </w:p>
    <w:p w:rsidR="00FF3AF2" w:rsidRDefault="00DD4386">
      <w:pPr>
        <w:widowControl w:val="0"/>
        <w:spacing w:line="345" w:lineRule="auto"/>
      </w:pPr>
      <w:r>
        <w:rPr>
          <w:sz w:val="24"/>
        </w:rPr>
        <w:t xml:space="preserve"> </w:t>
      </w:r>
    </w:p>
    <w:p w:rsidR="00FF3AF2" w:rsidRDefault="00DD4386">
      <w:pPr>
        <w:widowControl w:val="0"/>
        <w:spacing w:line="345" w:lineRule="auto"/>
      </w:pPr>
      <w:r>
        <w:rPr>
          <w:sz w:val="24"/>
          <w:highlight w:val="white"/>
        </w:rPr>
        <w:t>About DataONE:</w:t>
      </w:r>
      <w:hyperlink r:id="rId9">
        <w:r>
          <w:rPr>
            <w:sz w:val="24"/>
            <w:highlight w:val="white"/>
          </w:rPr>
          <w:t xml:space="preserve"> </w:t>
        </w:r>
      </w:hyperlink>
      <w:hyperlink r:id="rId10">
        <w:r>
          <w:rPr>
            <w:color w:val="1155CC"/>
            <w:sz w:val="24"/>
            <w:highlight w:val="white"/>
            <w:u w:val="single"/>
          </w:rPr>
          <w:t>DataONE</w:t>
        </w:r>
      </w:hyperlink>
      <w:r>
        <w:rPr>
          <w:color w:val="1155CC"/>
          <w:sz w:val="24"/>
          <w:highlight w:val="white"/>
          <w:u w:val="single"/>
        </w:rPr>
        <w:t xml:space="preserve"> </w:t>
      </w:r>
      <w:r>
        <w:rPr>
          <w:sz w:val="24"/>
          <w:highlight w:val="white"/>
        </w:rPr>
        <w:t>enables universal access to data and also facilitates researchers in fulfilling their need for data manageme</w:t>
      </w:r>
      <w:r>
        <w:rPr>
          <w:sz w:val="24"/>
          <w:highlight w:val="white"/>
        </w:rPr>
        <w:t>nt and in providing secure and permanent access to their data. DataONE offers the scientific community a suite of tools and training materials that cover all aspects of the data life cycle from data collection, to management, analysis and publication.</w:t>
      </w:r>
    </w:p>
    <w:p w:rsidR="00FF3AF2" w:rsidRDefault="00DD4386">
      <w:pPr>
        <w:widowControl w:val="0"/>
        <w:spacing w:line="345" w:lineRule="auto"/>
      </w:pPr>
      <w:r>
        <w:rPr>
          <w:sz w:val="24"/>
        </w:rPr>
        <w:t xml:space="preserve"> </w:t>
      </w:r>
    </w:p>
    <w:p w:rsidR="00FF3AF2" w:rsidRDefault="00DD4386">
      <w:pPr>
        <w:widowControl w:val="0"/>
        <w:spacing w:line="345" w:lineRule="auto"/>
      </w:pPr>
      <w:r>
        <w:rPr>
          <w:sz w:val="24"/>
          <w:highlight w:val="white"/>
        </w:rPr>
        <w:t>Ab</w:t>
      </w:r>
      <w:r>
        <w:rPr>
          <w:sz w:val="24"/>
          <w:highlight w:val="white"/>
        </w:rPr>
        <w:t xml:space="preserve">out IARC:  The International Arctic Research Center (IARC) at the University </w:t>
      </w:r>
      <w:proofErr w:type="gramStart"/>
      <w:r>
        <w:rPr>
          <w:sz w:val="24"/>
          <w:highlight w:val="white"/>
        </w:rPr>
        <w:t>of</w:t>
      </w:r>
      <w:proofErr w:type="gramEnd"/>
      <w:r>
        <w:rPr>
          <w:sz w:val="24"/>
          <w:highlight w:val="white"/>
        </w:rPr>
        <w:t xml:space="preserve"> </w:t>
      </w:r>
      <w:r>
        <w:rPr>
          <w:sz w:val="24"/>
          <w:highlight w:val="white"/>
        </w:rPr>
        <w:lastRenderedPageBreak/>
        <w:t xml:space="preserve">Alaska Fairbanks (UAF) was established in 1999 as a cooperative research institute supported by both the U.S. and Japanese governments. Funding comes from the National Science </w:t>
      </w:r>
      <w:r>
        <w:rPr>
          <w:sz w:val="24"/>
          <w:highlight w:val="white"/>
        </w:rPr>
        <w:t>Foundation and the National Oceanic and Atmospheric Administration in the U.S. and from the Japan Agency for Marine-Earth Science and Technology, and Japan Aerospace Exploration Agency. More than 20 international groups and more than 60 scientists are coll</w:t>
      </w:r>
      <w:r>
        <w:rPr>
          <w:sz w:val="24"/>
          <w:highlight w:val="white"/>
        </w:rPr>
        <w:t xml:space="preserve">aborating with IARC, allowing the institute to meet our mission and goals through shared understanding and cooperation. </w:t>
      </w:r>
    </w:p>
    <w:p w:rsidR="00FF3AF2" w:rsidRDefault="00DD4386">
      <w:pPr>
        <w:widowControl w:val="0"/>
        <w:spacing w:line="345" w:lineRule="auto"/>
      </w:pPr>
      <w:r>
        <w:rPr>
          <w:sz w:val="24"/>
          <w:highlight w:val="white"/>
        </w:rPr>
        <w:tab/>
        <w:t>IARC conducts exciting outreach to Alaska communities and those in more temperate regions on all aspects of physical, biological and s</w:t>
      </w:r>
      <w:r>
        <w:rPr>
          <w:sz w:val="24"/>
          <w:highlight w:val="white"/>
        </w:rPr>
        <w:t>ocial sciences in the circumpolar north. We serve as a synthesis and coordination center for Arctic research programs, particularly within the UA system, but also as a leader in Arctic research among the international community.</w:t>
      </w:r>
    </w:p>
    <w:p w:rsidR="00FF3AF2" w:rsidRDefault="00FF3AF2">
      <w:pPr>
        <w:widowControl w:val="0"/>
        <w:spacing w:line="345" w:lineRule="auto"/>
      </w:pPr>
    </w:p>
    <w:sectPr w:rsidR="00FF3AF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0596"/>
    <w:multiLevelType w:val="multilevel"/>
    <w:tmpl w:val="E50A35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F3AF2"/>
    <w:rsid w:val="00DD4386"/>
    <w:rsid w:val="00FF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dataone.org/current-member-nodes" TargetMode="External"/><Relationship Id="rId3" Type="http://schemas.microsoft.com/office/2007/relationships/stylesWithEffects" Target="stylesWithEffects.xml"/><Relationship Id="rId7" Type="http://schemas.openxmlformats.org/officeDocument/2006/relationships/hyperlink" Target="http://www.dataone.org/current-member-nod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arc.uaf.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ataone.org/" TargetMode="External"/><Relationship Id="rId4" Type="http://schemas.openxmlformats.org/officeDocument/2006/relationships/settings" Target="settings.xml"/><Relationship Id="rId9" Type="http://schemas.openxmlformats.org/officeDocument/2006/relationships/hyperlink" Target="http://www.data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lmoyers1</dc:creator>
  <cp:lastModifiedBy>Laura Moyers</cp:lastModifiedBy>
  <cp:revision>2</cp:revision>
  <dcterms:created xsi:type="dcterms:W3CDTF">2015-05-05T01:50:00Z</dcterms:created>
  <dcterms:modified xsi:type="dcterms:W3CDTF">2015-05-05T01:50:00Z</dcterms:modified>
</cp:coreProperties>
</file>