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CE74D57" w14:textId="1C91D644" w:rsidR="00E91F04" w:rsidRDefault="007723C1" w:rsidP="0026446F">
      <w:pPr>
        <w:pStyle w:val="Heading1"/>
        <w:pBdr>
          <w:bottom w:val="single" w:sz="4" w:space="1" w:color="177F8A"/>
        </w:pBdr>
        <w:tabs>
          <w:tab w:val="left" w:pos="6750"/>
        </w:tabs>
      </w:pPr>
      <w:r>
        <w:t xml:space="preserve">Member Node Description: </w:t>
      </w:r>
      <w:r w:rsidR="00926A9A">
        <w:t xml:space="preserve">Montana </w:t>
      </w:r>
      <w:proofErr w:type="spellStart"/>
      <w:r w:rsidR="00F073E0">
        <w:t>IoE</w:t>
      </w:r>
      <w:proofErr w:type="spellEnd"/>
      <w:r w:rsidR="00F073E0">
        <w:t xml:space="preserve"> Data </w:t>
      </w:r>
      <w:r w:rsidR="00B02C0C">
        <w:t>Repository</w:t>
      </w:r>
    </w:p>
    <w:p w14:paraId="408ECF1C" w14:textId="40A03986" w:rsidR="008E33A9" w:rsidRDefault="008E33A9" w:rsidP="008E33A9">
      <w:r>
        <w:t xml:space="preserve">Version </w:t>
      </w:r>
      <w:r w:rsidR="00B11B8E">
        <w:t>1.0</w:t>
      </w:r>
      <w:r>
        <w:tab/>
      </w:r>
      <w:r w:rsidR="00B11B8E">
        <w:t>2/19/2014</w:t>
      </w:r>
      <w:r>
        <w:tab/>
      </w:r>
      <w:r w:rsidR="00926A9A">
        <w:t>Seth Mason</w:t>
      </w:r>
    </w:p>
    <w:p w14:paraId="41AC2A1B" w14:textId="77777777" w:rsidR="005730D3" w:rsidRDefault="008E33A9" w:rsidP="005730D3">
      <w:pPr>
        <w:pStyle w:val="Heading2"/>
        <w:numPr>
          <w:ilvl w:val="0"/>
          <w:numId w:val="0"/>
        </w:numPr>
        <w:ind w:left="540" w:hanging="540"/>
      </w:pPr>
      <w:r w:rsidRPr="007723C1">
        <w:t>General</w:t>
      </w:r>
    </w:p>
    <w:p w14:paraId="04D82BD9" w14:textId="77777777" w:rsidR="00252B4A" w:rsidRDefault="00252B4A" w:rsidP="00252B4A">
      <w:pPr>
        <w:rPr>
          <w:rStyle w:val="Heading3Char"/>
          <w:b w:val="0"/>
          <w:bCs w:val="0"/>
          <w:sz w:val="24"/>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7"/>
        <w:gridCol w:w="6337"/>
      </w:tblGrid>
      <w:tr w:rsidR="00252B4A" w:rsidRPr="00252B4A" w14:paraId="7BE33D45" w14:textId="77777777">
        <w:tc>
          <w:tcPr>
            <w:tcW w:w="1788" w:type="pct"/>
          </w:tcPr>
          <w:p w14:paraId="7416D5BB" w14:textId="77777777" w:rsidR="00252B4A" w:rsidRPr="00252B4A" w:rsidRDefault="00252B4A">
            <w:pPr>
              <w:rPr>
                <w:rStyle w:val="Heading3Char"/>
              </w:rPr>
            </w:pPr>
            <w:r w:rsidRPr="00252B4A">
              <w:rPr>
                <w:rStyle w:val="Heading3Char"/>
              </w:rPr>
              <w:t>Name of resource</w:t>
            </w:r>
            <w:r>
              <w:rPr>
                <w:rStyle w:val="Heading3Char"/>
              </w:rPr>
              <w:t>:</w:t>
            </w:r>
          </w:p>
        </w:tc>
        <w:tc>
          <w:tcPr>
            <w:tcW w:w="3212" w:type="pct"/>
          </w:tcPr>
          <w:p w14:paraId="2B126617" w14:textId="55483262" w:rsidR="00252B4A" w:rsidRPr="00252B4A" w:rsidRDefault="00926A9A" w:rsidP="00B02C0C">
            <w:r>
              <w:t xml:space="preserve">Montana </w:t>
            </w:r>
            <w:proofErr w:type="spellStart"/>
            <w:r w:rsidR="008A7C0C">
              <w:t>IoE</w:t>
            </w:r>
            <w:proofErr w:type="spellEnd"/>
            <w:r w:rsidR="00F073E0">
              <w:t xml:space="preserve"> Data</w:t>
            </w:r>
            <w:r w:rsidR="008A7C0C">
              <w:t xml:space="preserve"> </w:t>
            </w:r>
            <w:r w:rsidR="00B02C0C">
              <w:t>Repository</w:t>
            </w:r>
            <w:r w:rsidR="008A7C0C">
              <w:t xml:space="preserve"> </w:t>
            </w:r>
          </w:p>
        </w:tc>
      </w:tr>
      <w:tr w:rsidR="00252B4A" w:rsidRPr="00252B4A" w14:paraId="163A2050" w14:textId="77777777">
        <w:tc>
          <w:tcPr>
            <w:tcW w:w="1788" w:type="pct"/>
          </w:tcPr>
          <w:p w14:paraId="57B273C1" w14:textId="77777777" w:rsidR="00252B4A" w:rsidRPr="00252B4A" w:rsidRDefault="00252B4A">
            <w:pPr>
              <w:rPr>
                <w:rStyle w:val="Heading3Char"/>
              </w:rPr>
            </w:pPr>
            <w:r w:rsidRPr="00252B4A">
              <w:rPr>
                <w:rStyle w:val="Heading3Char"/>
              </w:rPr>
              <w:t>URL(s)</w:t>
            </w:r>
            <w:r>
              <w:rPr>
                <w:rStyle w:val="Heading3Char"/>
              </w:rPr>
              <w:t>:</w:t>
            </w:r>
          </w:p>
        </w:tc>
        <w:tc>
          <w:tcPr>
            <w:tcW w:w="3212" w:type="pct"/>
          </w:tcPr>
          <w:p w14:paraId="740F9E55" w14:textId="4BE5F161" w:rsidR="00252B4A" w:rsidRPr="00252B4A" w:rsidRDefault="00F073E0">
            <w:r>
              <w:t>http</w:t>
            </w:r>
            <w:r w:rsidR="00557F8D">
              <w:t>s</w:t>
            </w:r>
            <w:r>
              <w:t>://data.rcg.montana.edu/catalog</w:t>
            </w:r>
          </w:p>
        </w:tc>
      </w:tr>
      <w:tr w:rsidR="00252B4A" w:rsidRPr="00252B4A" w14:paraId="798C8F49" w14:textId="77777777">
        <w:tc>
          <w:tcPr>
            <w:tcW w:w="1788" w:type="pct"/>
          </w:tcPr>
          <w:p w14:paraId="4EF6533C" w14:textId="07A29B6A" w:rsidR="00252B4A" w:rsidRPr="00252B4A" w:rsidRDefault="00252B4A">
            <w:pPr>
              <w:rPr>
                <w:rStyle w:val="Heading3Char"/>
              </w:rPr>
            </w:pPr>
            <w:r w:rsidRPr="00252B4A">
              <w:rPr>
                <w:rStyle w:val="Heading3Char"/>
              </w:rPr>
              <w:t>Institutional affiliation</w:t>
            </w:r>
            <w:r w:rsidR="00C66069">
              <w:rPr>
                <w:rStyle w:val="Heading3Char"/>
              </w:rPr>
              <w:t>(s)</w:t>
            </w:r>
            <w:r>
              <w:rPr>
                <w:rStyle w:val="Heading3Char"/>
              </w:rPr>
              <w:t>:</w:t>
            </w:r>
          </w:p>
        </w:tc>
        <w:tc>
          <w:tcPr>
            <w:tcW w:w="3212" w:type="pct"/>
          </w:tcPr>
          <w:p w14:paraId="5AE40B26" w14:textId="7EB2DAA2" w:rsidR="00252B4A" w:rsidRPr="00252B4A" w:rsidRDefault="008A7C0C">
            <w:r>
              <w:t>Montana State University, Montana University System Institute on Ecosystems</w:t>
            </w:r>
            <w:r w:rsidR="00B30760">
              <w:t xml:space="preserve"> (</w:t>
            </w:r>
            <w:proofErr w:type="spellStart"/>
            <w:r w:rsidR="00B30760">
              <w:t>IoE</w:t>
            </w:r>
            <w:proofErr w:type="spellEnd"/>
            <w:r w:rsidR="00B30760">
              <w:t>)</w:t>
            </w:r>
            <w:r>
              <w:t xml:space="preserve">, </w:t>
            </w:r>
            <w:r w:rsidR="00492169">
              <w:t xml:space="preserve">University of Montana, Montana Tech, </w:t>
            </w:r>
            <w:r>
              <w:t xml:space="preserve">Montana </w:t>
            </w:r>
            <w:proofErr w:type="spellStart"/>
            <w:r>
              <w:t>EPSCoR</w:t>
            </w:r>
            <w:proofErr w:type="spellEnd"/>
          </w:p>
        </w:tc>
      </w:tr>
      <w:tr w:rsidR="00252B4A" w:rsidRPr="00252B4A" w14:paraId="50B74565" w14:textId="77777777">
        <w:tc>
          <w:tcPr>
            <w:tcW w:w="1788" w:type="pct"/>
          </w:tcPr>
          <w:p w14:paraId="2061E599" w14:textId="7E489283" w:rsidR="00252B4A" w:rsidRPr="00252B4A" w:rsidRDefault="00252B4A" w:rsidP="00C66069">
            <w:pPr>
              <w:rPr>
                <w:rStyle w:val="Heading3Char"/>
              </w:rPr>
            </w:pPr>
            <w:r w:rsidRPr="00252B4A">
              <w:rPr>
                <w:rStyle w:val="Heading3Char"/>
              </w:rPr>
              <w:t>Primary geographic location</w:t>
            </w:r>
            <w:r>
              <w:rPr>
                <w:rStyle w:val="Heading3Char"/>
              </w:rPr>
              <w:t>:</w:t>
            </w:r>
          </w:p>
        </w:tc>
        <w:tc>
          <w:tcPr>
            <w:tcW w:w="3212" w:type="pct"/>
          </w:tcPr>
          <w:p w14:paraId="66B1DEA5" w14:textId="7C0D1C49" w:rsidR="00252B4A" w:rsidRPr="00252B4A" w:rsidRDefault="00F073E0">
            <w:r>
              <w:t>State of Montana and Intermountain West</w:t>
            </w:r>
          </w:p>
        </w:tc>
      </w:tr>
      <w:tr w:rsidR="00252B4A" w:rsidRPr="00252B4A" w14:paraId="0DF22BF0" w14:textId="77777777">
        <w:tc>
          <w:tcPr>
            <w:tcW w:w="1788" w:type="pct"/>
          </w:tcPr>
          <w:p w14:paraId="21EE0B49" w14:textId="77777777" w:rsidR="00252B4A" w:rsidRPr="00252B4A" w:rsidRDefault="00252B4A">
            <w:pPr>
              <w:rPr>
                <w:rStyle w:val="Heading3Char"/>
              </w:rPr>
            </w:pPr>
            <w:r w:rsidRPr="00252B4A">
              <w:rPr>
                <w:rStyle w:val="Heading3Char"/>
              </w:rPr>
              <w:t>Project Director &amp; contact info</w:t>
            </w:r>
            <w:r>
              <w:rPr>
                <w:rStyle w:val="Heading3Char"/>
              </w:rPr>
              <w:t>:</w:t>
            </w:r>
          </w:p>
        </w:tc>
        <w:tc>
          <w:tcPr>
            <w:tcW w:w="3212" w:type="pct"/>
          </w:tcPr>
          <w:p w14:paraId="4433AFF5" w14:textId="30AC88B3" w:rsidR="00252B4A" w:rsidRPr="00252B4A" w:rsidRDefault="008A7C0C" w:rsidP="008A7C0C">
            <w:r w:rsidRPr="008A7C0C">
              <w:t xml:space="preserve">Todd </w:t>
            </w:r>
            <w:proofErr w:type="spellStart"/>
            <w:r w:rsidRPr="008A7C0C">
              <w:t>Kipfer</w:t>
            </w:r>
            <w:proofErr w:type="spellEnd"/>
            <w:r w:rsidRPr="008A7C0C">
              <w:t>, tkipfer@montana.edu</w:t>
            </w:r>
          </w:p>
        </w:tc>
      </w:tr>
      <w:tr w:rsidR="00252B4A" w:rsidRPr="00252B4A" w14:paraId="572284B7" w14:textId="77777777">
        <w:tc>
          <w:tcPr>
            <w:tcW w:w="1788" w:type="pct"/>
          </w:tcPr>
          <w:p w14:paraId="1E8C592D" w14:textId="77777777" w:rsidR="00252B4A" w:rsidRPr="00252B4A" w:rsidRDefault="00252B4A">
            <w:pPr>
              <w:rPr>
                <w:rStyle w:val="Heading3Char"/>
              </w:rPr>
            </w:pPr>
            <w:r w:rsidRPr="00252B4A">
              <w:rPr>
                <w:rStyle w:val="Heading3Char"/>
              </w:rPr>
              <w:t>Technical Contact &amp; contact info</w:t>
            </w:r>
            <w:r>
              <w:rPr>
                <w:rStyle w:val="Heading3Char"/>
              </w:rPr>
              <w:t>:</w:t>
            </w:r>
          </w:p>
        </w:tc>
        <w:tc>
          <w:tcPr>
            <w:tcW w:w="3212" w:type="pct"/>
          </w:tcPr>
          <w:p w14:paraId="0945D5AA" w14:textId="3E5F3C4B" w:rsidR="00252B4A" w:rsidRPr="00252B4A" w:rsidRDefault="008A7C0C">
            <w:r>
              <w:t xml:space="preserve">Sean Cleveland, </w:t>
            </w:r>
            <w:r w:rsidRPr="008A7C0C">
              <w:t>scleveland@montana.edu</w:t>
            </w:r>
          </w:p>
        </w:tc>
      </w:tr>
      <w:tr w:rsidR="00252B4A" w:rsidRPr="00252B4A" w14:paraId="71911905" w14:textId="77777777">
        <w:tc>
          <w:tcPr>
            <w:tcW w:w="1788" w:type="pct"/>
          </w:tcPr>
          <w:p w14:paraId="624A55E4" w14:textId="77777777" w:rsidR="00252B4A" w:rsidRPr="00252B4A" w:rsidRDefault="00252B4A">
            <w:pPr>
              <w:rPr>
                <w:rStyle w:val="Heading3Char"/>
              </w:rPr>
            </w:pPr>
            <w:r w:rsidRPr="00252B4A">
              <w:rPr>
                <w:rStyle w:val="Heading3Char"/>
              </w:rPr>
              <w:t>Age of resource</w:t>
            </w:r>
            <w:r>
              <w:rPr>
                <w:rStyle w:val="Heading3Char"/>
              </w:rPr>
              <w:t>:</w:t>
            </w:r>
          </w:p>
        </w:tc>
        <w:tc>
          <w:tcPr>
            <w:tcW w:w="3212" w:type="pct"/>
          </w:tcPr>
          <w:p w14:paraId="58CDFDDE" w14:textId="368BD63F" w:rsidR="00252B4A" w:rsidRPr="00252B4A" w:rsidRDefault="00926A9A" w:rsidP="00926A9A">
            <w:r>
              <w:t>2014</w:t>
            </w:r>
          </w:p>
        </w:tc>
      </w:tr>
      <w:tr w:rsidR="00252B4A" w:rsidRPr="007723C1" w14:paraId="67A4587D" w14:textId="77777777">
        <w:tc>
          <w:tcPr>
            <w:tcW w:w="1788" w:type="pct"/>
          </w:tcPr>
          <w:p w14:paraId="6679B9D1" w14:textId="77777777" w:rsidR="00252B4A" w:rsidRPr="00252B4A" w:rsidRDefault="00252B4A">
            <w:pPr>
              <w:rPr>
                <w:rStyle w:val="Heading3Char"/>
              </w:rPr>
            </w:pPr>
            <w:r w:rsidRPr="00252B4A">
              <w:rPr>
                <w:rStyle w:val="Heading3Char"/>
              </w:rPr>
              <w:t>Funding support</w:t>
            </w:r>
            <w:r>
              <w:rPr>
                <w:rStyle w:val="Heading3Char"/>
              </w:rPr>
              <w:t>:</w:t>
            </w:r>
          </w:p>
        </w:tc>
        <w:tc>
          <w:tcPr>
            <w:tcW w:w="3212" w:type="pct"/>
          </w:tcPr>
          <w:p w14:paraId="66DA816E" w14:textId="7D7C486D" w:rsidR="00252B4A" w:rsidRPr="007723C1" w:rsidRDefault="00926A9A">
            <w:r>
              <w:t>NSF, Montana University System</w:t>
            </w:r>
          </w:p>
        </w:tc>
      </w:tr>
      <w:tr w:rsidR="0018577A" w:rsidRPr="007723C1" w14:paraId="3198482C" w14:textId="77777777">
        <w:tc>
          <w:tcPr>
            <w:tcW w:w="1788" w:type="pct"/>
          </w:tcPr>
          <w:p w14:paraId="402C58E2" w14:textId="70FB3A60" w:rsidR="0018577A" w:rsidRPr="00252B4A" w:rsidRDefault="0018577A" w:rsidP="00413A49">
            <w:pPr>
              <w:rPr>
                <w:rStyle w:val="Heading3Char"/>
              </w:rPr>
            </w:pPr>
            <w:r>
              <w:rPr>
                <w:rStyle w:val="Heading3Char"/>
              </w:rPr>
              <w:t xml:space="preserve">Proposed </w:t>
            </w:r>
            <w:r w:rsidR="00413A49">
              <w:rPr>
                <w:rStyle w:val="Heading3Char"/>
              </w:rPr>
              <w:t>Unique</w:t>
            </w:r>
            <w:r>
              <w:rPr>
                <w:rStyle w:val="Heading3Char"/>
              </w:rPr>
              <w:t xml:space="preserve"> Identifier:</w:t>
            </w:r>
          </w:p>
        </w:tc>
        <w:tc>
          <w:tcPr>
            <w:tcW w:w="3212" w:type="pct"/>
          </w:tcPr>
          <w:p w14:paraId="005AAC80" w14:textId="606F9BF3" w:rsidR="0018577A" w:rsidRDefault="00F74F5C" w:rsidP="00F073E0">
            <w:proofErr w:type="spellStart"/>
            <w:r>
              <w:t>urn:node:</w:t>
            </w:r>
            <w:r w:rsidR="00F445C8">
              <w:t>IOE</w:t>
            </w:r>
            <w:bookmarkStart w:id="0" w:name="_GoBack"/>
            <w:bookmarkEnd w:id="0"/>
            <w:proofErr w:type="spellEnd"/>
          </w:p>
        </w:tc>
      </w:tr>
    </w:tbl>
    <w:p w14:paraId="26E39318" w14:textId="77777777" w:rsidR="008E33A9" w:rsidRPr="007723C1" w:rsidRDefault="008E33A9" w:rsidP="007723C1"/>
    <w:p w14:paraId="038ED7D7" w14:textId="77777777" w:rsidR="005730D3" w:rsidRDefault="008E33A9" w:rsidP="005730D3">
      <w:pPr>
        <w:pStyle w:val="Heading2"/>
        <w:numPr>
          <w:ilvl w:val="0"/>
          <w:numId w:val="0"/>
        </w:numPr>
        <w:ind w:left="540" w:hanging="540"/>
      </w:pPr>
      <w:r w:rsidRPr="007723C1">
        <w:t xml:space="preserve">Content </w:t>
      </w:r>
    </w:p>
    <w:p w14:paraId="19FAF799" w14:textId="77777777" w:rsidR="002768E0" w:rsidRDefault="008E33A9" w:rsidP="005730D3">
      <w:pPr>
        <w:pStyle w:val="Heading3"/>
      </w:pPr>
      <w:r w:rsidRPr="005730D3">
        <w:t>Content description/collection policy</w:t>
      </w:r>
      <w:r w:rsidR="007071AA">
        <w:t xml:space="preserve"> (1 paragraph, domain and spatial/temporal coverage, uniqueness of content, exclusions, as applicable)</w:t>
      </w:r>
      <w:r w:rsidRPr="005730D3">
        <w:t xml:space="preserve">: </w:t>
      </w:r>
    </w:p>
    <w:p w14:paraId="4BF96DAA" w14:textId="54B140AD" w:rsidR="002768E0" w:rsidRPr="002768E0" w:rsidRDefault="00926A9A" w:rsidP="002768E0">
      <w:r>
        <w:t>The Montana Institute on Ecosystems (</w:t>
      </w:r>
      <w:proofErr w:type="spellStart"/>
      <w:r>
        <w:t>IoE</w:t>
      </w:r>
      <w:proofErr w:type="spellEnd"/>
      <w:r>
        <w:t xml:space="preserve">) Data </w:t>
      </w:r>
      <w:r w:rsidR="00B02C0C">
        <w:t>Repository</w:t>
      </w:r>
      <w:r>
        <w:t xml:space="preserve"> archives and manages </w:t>
      </w:r>
      <w:r w:rsidR="00B02C0C">
        <w:t xml:space="preserve">ecological </w:t>
      </w:r>
      <w:r>
        <w:t xml:space="preserve">research collections produced </w:t>
      </w:r>
      <w:r w:rsidR="00752C57">
        <w:t xml:space="preserve">by </w:t>
      </w:r>
      <w:r w:rsidR="00B02C0C">
        <w:t xml:space="preserve">investigators within the Montana University System. The Montana </w:t>
      </w:r>
      <w:proofErr w:type="spellStart"/>
      <w:r w:rsidR="00B02C0C">
        <w:t>IoE</w:t>
      </w:r>
      <w:proofErr w:type="spellEnd"/>
      <w:r w:rsidR="00B02C0C">
        <w:t xml:space="preserve"> Data Repository is also the primary archive for data products generated by</w:t>
      </w:r>
      <w:r>
        <w:t xml:space="preserve"> Montana </w:t>
      </w:r>
      <w:proofErr w:type="spellStart"/>
      <w:r>
        <w:t>EPSCoR</w:t>
      </w:r>
      <w:proofErr w:type="spellEnd"/>
      <w:r>
        <w:t xml:space="preserve"> projects. </w:t>
      </w:r>
    </w:p>
    <w:p w14:paraId="3AF0FEBB" w14:textId="77777777" w:rsidR="002768E0" w:rsidRDefault="008E33A9" w:rsidP="005730D3">
      <w:pPr>
        <w:pStyle w:val="Heading3"/>
      </w:pPr>
      <w:r w:rsidRPr="005730D3">
        <w:t>Types of data (complex objects, text, image, video, audio, other):</w:t>
      </w:r>
      <w:r w:rsidRPr="007723C1">
        <w:t xml:space="preserve"> </w:t>
      </w:r>
    </w:p>
    <w:p w14:paraId="4A691BF5" w14:textId="256395FB" w:rsidR="002768E0" w:rsidRPr="002768E0" w:rsidRDefault="00C042B0" w:rsidP="002768E0">
      <w:r>
        <w:t>Delimited</w:t>
      </w:r>
      <w:r w:rsidR="00C91549">
        <w:t xml:space="preserve"> text</w:t>
      </w:r>
      <w:r>
        <w:t xml:space="preserve"> files</w:t>
      </w:r>
      <w:r w:rsidR="00C91549">
        <w:t>, images</w:t>
      </w:r>
      <w:r>
        <w:t>, and GIS data layers.</w:t>
      </w:r>
    </w:p>
    <w:p w14:paraId="3D625F8B" w14:textId="77777777" w:rsidR="002768E0" w:rsidRDefault="008E33A9" w:rsidP="00A53290">
      <w:pPr>
        <w:pStyle w:val="Heading3"/>
      </w:pPr>
      <w:r w:rsidRPr="005730D3">
        <w:t>Data and metadata availability (rights, licensing, restrictions):</w:t>
      </w:r>
      <w:r w:rsidRPr="007723C1">
        <w:t xml:space="preserve"> </w:t>
      </w:r>
    </w:p>
    <w:p w14:paraId="01F833A9" w14:textId="25417B5F" w:rsidR="002768E0" w:rsidRPr="002768E0" w:rsidRDefault="00C91549" w:rsidP="002768E0">
      <w:r>
        <w:t>Citation and acknowledgement are required for use of data. No other restrictions currently in place.</w:t>
      </w:r>
    </w:p>
    <w:p w14:paraId="29E29DE8" w14:textId="77777777" w:rsidR="002768E0" w:rsidRDefault="008E33A9" w:rsidP="00A53290">
      <w:pPr>
        <w:pStyle w:val="Heading3"/>
      </w:pPr>
      <w:r w:rsidRPr="007723C1">
        <w:t>Option for embargo</w:t>
      </w:r>
      <w:r w:rsidR="00120146">
        <w:t xml:space="preserve"> (yes/no, duration)</w:t>
      </w:r>
      <w:r w:rsidRPr="007723C1">
        <w:t xml:space="preserve">: </w:t>
      </w:r>
    </w:p>
    <w:p w14:paraId="75D09A02" w14:textId="04C1DF09" w:rsidR="002768E0" w:rsidRPr="002768E0" w:rsidRDefault="00B02C0C" w:rsidP="002768E0">
      <w:r>
        <w:t>None</w:t>
      </w:r>
    </w:p>
    <w:p w14:paraId="5EB12F91" w14:textId="60B9A124" w:rsidR="002768E0" w:rsidRDefault="00A53290" w:rsidP="00A53290">
      <w:pPr>
        <w:pStyle w:val="Heading3"/>
      </w:pPr>
      <w:r>
        <w:t>Size of holdings</w:t>
      </w:r>
      <w:r w:rsidR="00C66069">
        <w:t xml:space="preserve"> (number</w:t>
      </w:r>
      <w:r w:rsidR="008E33A9" w:rsidRPr="007723C1">
        <w:t xml:space="preserve"> and </w:t>
      </w:r>
      <w:r w:rsidR="00067A37">
        <w:t>size of datasets, mean and median granules (files) per dataset</w:t>
      </w:r>
      <w:r w:rsidR="008E33A9" w:rsidRPr="007723C1">
        <w:t xml:space="preserve">): </w:t>
      </w:r>
    </w:p>
    <w:p w14:paraId="4E7ABCCB" w14:textId="31EDB2DF" w:rsidR="00A53290" w:rsidRPr="002768E0" w:rsidRDefault="00743B4D" w:rsidP="002768E0">
      <w:r>
        <w:t>NA. Usage statistics are not yet available. See below.</w:t>
      </w:r>
    </w:p>
    <w:p w14:paraId="3DE482D6" w14:textId="2EDEFCD8" w:rsidR="00067A37" w:rsidRDefault="008E33A9" w:rsidP="00067A37">
      <w:pPr>
        <w:pStyle w:val="Heading3"/>
      </w:pPr>
      <w:r w:rsidRPr="007723C1">
        <w:t>Please describe recent usage statistics, if known</w:t>
      </w:r>
      <w:r w:rsidR="00067A37">
        <w:t xml:space="preserve">, including information on annual data product downloads, annual number of users, annual number of data products used in publications: </w:t>
      </w:r>
    </w:p>
    <w:p w14:paraId="3B96B71F" w14:textId="52C2EA93" w:rsidR="00067A37" w:rsidRDefault="009544FD" w:rsidP="00067A37">
      <w:r>
        <w:t>Usage statistics are not yet available. We anticipate light use during the first few years of operation as researchers become accustomed to using the repository. Preliminary usage statistics will be available at the close of 2014.</w:t>
      </w:r>
    </w:p>
    <w:p w14:paraId="7CE66C8B" w14:textId="77777777" w:rsidR="00067A37" w:rsidRPr="00067A37" w:rsidRDefault="00067A37" w:rsidP="00067A37"/>
    <w:p w14:paraId="027C22F6" w14:textId="77777777" w:rsidR="00067A37" w:rsidRPr="007723C1" w:rsidRDefault="00067A37" w:rsidP="00067A37">
      <w:pPr>
        <w:pStyle w:val="Heading2"/>
        <w:numPr>
          <w:ilvl w:val="0"/>
          <w:numId w:val="0"/>
        </w:numPr>
        <w:ind w:left="540" w:hanging="540"/>
      </w:pPr>
      <w:r w:rsidRPr="007723C1">
        <w:lastRenderedPageBreak/>
        <w:t xml:space="preserve">User interactions </w:t>
      </w:r>
    </w:p>
    <w:p w14:paraId="78CC1A41" w14:textId="77777777" w:rsidR="00276FC2" w:rsidRDefault="008E33A9" w:rsidP="00252B4A">
      <w:pPr>
        <w:pStyle w:val="Heading3"/>
      </w:pPr>
      <w:r w:rsidRPr="007723C1">
        <w:t>How does a user contribute data? (</w:t>
      </w:r>
      <w:proofErr w:type="gramStart"/>
      <w:r w:rsidRPr="007723C1">
        <w:t>what</w:t>
      </w:r>
      <w:proofErr w:type="gramEnd"/>
      <w:r w:rsidRPr="007723C1">
        <w:t xml:space="preserve"> can be deposited, how are data prepared, are specific software required, documentation/support available)</w:t>
      </w:r>
    </w:p>
    <w:p w14:paraId="491833A3" w14:textId="5A22B6D2" w:rsidR="008E33A9" w:rsidRPr="00276FC2" w:rsidRDefault="009544FD" w:rsidP="00276FC2">
      <w:r>
        <w:t xml:space="preserve">Researchers and data managers submit and manage data to the Montana </w:t>
      </w:r>
      <w:proofErr w:type="spellStart"/>
      <w:r>
        <w:t>IoE</w:t>
      </w:r>
      <w:proofErr w:type="spellEnd"/>
      <w:r>
        <w:t xml:space="preserve"> Data Repository through the </w:t>
      </w:r>
      <w:proofErr w:type="spellStart"/>
      <w:r>
        <w:t>IoE</w:t>
      </w:r>
      <w:proofErr w:type="spellEnd"/>
      <w:r>
        <w:t xml:space="preserve"> Data Gateway, a web-application based on the </w:t>
      </w:r>
      <w:proofErr w:type="spellStart"/>
      <w:r>
        <w:t>MetacatUI</w:t>
      </w:r>
      <w:proofErr w:type="spellEnd"/>
      <w:r>
        <w:t xml:space="preserve"> software produced by NCEAS. Other software applications that support use of the DataONE API (e.g. </w:t>
      </w:r>
      <w:proofErr w:type="spellStart"/>
      <w:r>
        <w:t>Morpho</w:t>
      </w:r>
      <w:proofErr w:type="spellEnd"/>
      <w:r>
        <w:t>) may also be used to archive and manage data</w:t>
      </w:r>
      <w:r w:rsidR="00B30760">
        <w:t xml:space="preserve"> and metadata in the repository; however, user support is limited to the </w:t>
      </w:r>
      <w:proofErr w:type="spellStart"/>
      <w:r w:rsidR="00B30760">
        <w:t>IoE</w:t>
      </w:r>
      <w:proofErr w:type="spellEnd"/>
      <w:r w:rsidR="00B30760">
        <w:t xml:space="preserve"> Data Gateway.</w:t>
      </w:r>
      <w:r>
        <w:t xml:space="preserve"> </w:t>
      </w:r>
    </w:p>
    <w:p w14:paraId="630540CE" w14:textId="07F0FFC7" w:rsidR="00276FC2" w:rsidRDefault="008E33A9" w:rsidP="00252B4A">
      <w:pPr>
        <w:pStyle w:val="Heading3"/>
      </w:pPr>
      <w:r w:rsidRPr="007723C1">
        <w:t>How does a user acquire</w:t>
      </w:r>
      <w:r w:rsidR="00C66069">
        <w:t xml:space="preserve"> / access</w:t>
      </w:r>
      <w:r w:rsidRPr="007723C1">
        <w:t xml:space="preserve"> data?</w:t>
      </w:r>
    </w:p>
    <w:p w14:paraId="5B93F78D" w14:textId="02FC54E1" w:rsidR="008E33A9" w:rsidRPr="00557F8D" w:rsidRDefault="009544FD" w:rsidP="007723C1">
      <w:pPr>
        <w:rPr>
          <w:highlight w:val="yellow"/>
        </w:rPr>
      </w:pPr>
      <w:r>
        <w:t xml:space="preserve">Users primarily obtain data from the Montana </w:t>
      </w:r>
      <w:proofErr w:type="spellStart"/>
      <w:r>
        <w:t>IoE</w:t>
      </w:r>
      <w:proofErr w:type="spellEnd"/>
      <w:r>
        <w:t xml:space="preserve"> Data Repository through the </w:t>
      </w:r>
      <w:proofErr w:type="spellStart"/>
      <w:r>
        <w:t>IoE</w:t>
      </w:r>
      <w:proofErr w:type="spellEnd"/>
      <w:r>
        <w:t xml:space="preserve"> Data Gateway web application (</w:t>
      </w:r>
      <w:r w:rsidR="00557F8D" w:rsidRPr="00557F8D">
        <w:t>data.</w:t>
      </w:r>
      <w:r w:rsidR="00743B4D">
        <w:t>rcg.montana.edu/gateway</w:t>
      </w:r>
      <w:r>
        <w:t xml:space="preserve">). Data may also be accessed with a software applications or client libraries that supports the DataONE API (e.g. </w:t>
      </w:r>
      <w:proofErr w:type="spellStart"/>
      <w:r>
        <w:t>Morpho</w:t>
      </w:r>
      <w:proofErr w:type="spellEnd"/>
      <w:r>
        <w:t xml:space="preserve">, </w:t>
      </w:r>
      <w:proofErr w:type="spellStart"/>
      <w:r>
        <w:t>Kepler</w:t>
      </w:r>
      <w:proofErr w:type="spellEnd"/>
      <w:r>
        <w:t>, ONE</w:t>
      </w:r>
      <w:r w:rsidRPr="009544FD">
        <w:rPr>
          <w:i/>
        </w:rPr>
        <w:t>R</w:t>
      </w:r>
      <w:r>
        <w:t xml:space="preserve">, etc.).  </w:t>
      </w:r>
    </w:p>
    <w:p w14:paraId="568CB875" w14:textId="77777777" w:rsidR="00276FC2" w:rsidRDefault="008E33A9" w:rsidP="00252B4A">
      <w:pPr>
        <w:pStyle w:val="Heading3"/>
      </w:pPr>
      <w:r w:rsidRPr="007723C1">
        <w:t>What user support services are available (both for depositing and accessing/using data)?</w:t>
      </w:r>
    </w:p>
    <w:p w14:paraId="0B6BC737" w14:textId="596A3AD1" w:rsidR="00557F8D" w:rsidRDefault="00D13CDD" w:rsidP="00276FC2">
      <w:proofErr w:type="gramStart"/>
      <w:r>
        <w:t>S</w:t>
      </w:r>
      <w:r w:rsidR="009544FD">
        <w:t xml:space="preserve">taff from Montana </w:t>
      </w:r>
      <w:proofErr w:type="spellStart"/>
      <w:r w:rsidR="009544FD">
        <w:t>IoE</w:t>
      </w:r>
      <w:proofErr w:type="spellEnd"/>
      <w:r w:rsidR="009544FD">
        <w:t xml:space="preserve"> and the Montana State University Research</w:t>
      </w:r>
      <w:r>
        <w:t xml:space="preserve"> Computing Group (RCG) provide</w:t>
      </w:r>
      <w:proofErr w:type="gramEnd"/>
      <w:r>
        <w:t xml:space="preserve"> user training and support to users within the Montana University System (MUS).</w:t>
      </w:r>
      <w:r w:rsidR="000D053F">
        <w:t xml:space="preserve"> </w:t>
      </w:r>
    </w:p>
    <w:p w14:paraId="742AA89B" w14:textId="098466C3" w:rsidR="00C66069" w:rsidRDefault="00C66069" w:rsidP="00557F8D">
      <w:pPr>
        <w:pStyle w:val="Heading3"/>
      </w:pPr>
      <w:r w:rsidRPr="007723C1">
        <w:t xml:space="preserve">How does </w:t>
      </w:r>
      <w:r>
        <w:t xml:space="preserve">the </w:t>
      </w:r>
      <w:r w:rsidRPr="007723C1">
        <w:t xml:space="preserve">resource curate data at </w:t>
      </w:r>
      <w:r>
        <w:t xml:space="preserve">the </w:t>
      </w:r>
      <w:r w:rsidRPr="007723C1">
        <w:t>time of deposit?</w:t>
      </w:r>
    </w:p>
    <w:p w14:paraId="2BA5012B" w14:textId="00CC7959" w:rsidR="00C66069" w:rsidRDefault="000D053F" w:rsidP="00276FC2">
      <w:r>
        <w:t xml:space="preserve">The </w:t>
      </w:r>
      <w:proofErr w:type="spellStart"/>
      <w:r>
        <w:t>IoE</w:t>
      </w:r>
      <w:proofErr w:type="spellEnd"/>
      <w:r>
        <w:t xml:space="preserve"> Data Gateway web application ensures a minimum metadata set is included with any archived data. HTML forms require users to describe data in a standardized manner. The web application formats metadata and data using the EML standard</w:t>
      </w:r>
      <w:r w:rsidRPr="000D053F">
        <w:t xml:space="preserve"> </w:t>
      </w:r>
      <w:r>
        <w:t xml:space="preserve">prior to archival. </w:t>
      </w:r>
    </w:p>
    <w:p w14:paraId="2922A184" w14:textId="77777777" w:rsidR="00B06817" w:rsidRPr="00276FC2" w:rsidRDefault="00B06817" w:rsidP="00276FC2"/>
    <w:p w14:paraId="1B768BF1" w14:textId="77777777" w:rsidR="008E33A9" w:rsidRPr="007723C1" w:rsidRDefault="008E33A9" w:rsidP="00252B4A">
      <w:pPr>
        <w:pStyle w:val="Heading2"/>
        <w:numPr>
          <w:ilvl w:val="0"/>
          <w:numId w:val="0"/>
        </w:numPr>
        <w:ind w:left="540" w:hanging="540"/>
      </w:pPr>
      <w:r w:rsidRPr="007723C1">
        <w:t>Technical characteristics and policies</w:t>
      </w:r>
    </w:p>
    <w:p w14:paraId="2DE3507A" w14:textId="77777777" w:rsidR="00064727" w:rsidRDefault="008E33A9" w:rsidP="00252B4A">
      <w:pPr>
        <w:pStyle w:val="Heading3"/>
      </w:pPr>
      <w:r w:rsidRPr="007723C1">
        <w:t xml:space="preserve">Software platform description, incl. data search and access API(s): </w:t>
      </w:r>
    </w:p>
    <w:p w14:paraId="1D4308B7" w14:textId="047D5231" w:rsidR="00252B4A" w:rsidRPr="00276FC2" w:rsidRDefault="00B31664" w:rsidP="00276FC2">
      <w:r>
        <w:t xml:space="preserve">The Montana </w:t>
      </w:r>
      <w:proofErr w:type="spellStart"/>
      <w:r>
        <w:t>IoE</w:t>
      </w:r>
      <w:proofErr w:type="spellEnd"/>
      <w:r>
        <w:t xml:space="preserve"> Data Repository is a </w:t>
      </w:r>
      <w:proofErr w:type="spellStart"/>
      <w:r>
        <w:t>Metacat</w:t>
      </w:r>
      <w:proofErr w:type="spellEnd"/>
      <w:r>
        <w:t xml:space="preserve"> instance. Therefore, th</w:t>
      </w:r>
      <w:r w:rsidR="000B2A2B">
        <w:t>e full suite of DataONE APIs is</w:t>
      </w:r>
      <w:r>
        <w:t xml:space="preserve"> supported for</w:t>
      </w:r>
      <w:r w:rsidR="007E3C37">
        <w:t xml:space="preserve"> accessing and interacting with archived data and metadata objects.</w:t>
      </w:r>
    </w:p>
    <w:p w14:paraId="2FB224F4" w14:textId="77777777" w:rsidR="00064727" w:rsidRDefault="008E33A9" w:rsidP="00B06817">
      <w:pPr>
        <w:spacing w:before="200"/>
        <w:rPr>
          <w:rStyle w:val="Heading3Char"/>
        </w:rPr>
      </w:pPr>
      <w:r w:rsidRPr="00252B4A">
        <w:rPr>
          <w:rStyle w:val="Heading3Char"/>
        </w:rPr>
        <w:t xml:space="preserve">Service reliability (including recent uptime statistics, frequency of hardware refresh, if known): </w:t>
      </w:r>
    </w:p>
    <w:p w14:paraId="25B9C0ED" w14:textId="53EE57CD" w:rsidR="00276FC2" w:rsidRDefault="008B63D3" w:rsidP="007723C1">
      <w:pPr>
        <w:rPr>
          <w:rStyle w:val="Heading3Char"/>
        </w:rPr>
      </w:pPr>
      <w:r>
        <w:t>Not yet available. Preliminary usage statistics will be available at the end of 2014.</w:t>
      </w:r>
    </w:p>
    <w:p w14:paraId="622B09DB" w14:textId="7651F9D7" w:rsidR="00276FC2" w:rsidRDefault="008E33A9" w:rsidP="00B06817">
      <w:pPr>
        <w:spacing w:before="200"/>
        <w:rPr>
          <w:rStyle w:val="Heading3Char"/>
        </w:rPr>
      </w:pPr>
      <w:r w:rsidRPr="00B06817">
        <w:rPr>
          <w:rStyle w:val="Heading3Char"/>
        </w:rPr>
        <w:t>Preservation reliabilit</w:t>
      </w:r>
      <w:r w:rsidR="00413A49" w:rsidRPr="00B06817">
        <w:rPr>
          <w:rStyle w:val="Heading3Char"/>
        </w:rPr>
        <w:t>y (including</w:t>
      </w:r>
      <w:r w:rsidRPr="00B06817">
        <w:rPr>
          <w:rStyle w:val="Heading3Char"/>
        </w:rPr>
        <w:t xml:space="preserve"> replication/backup, integrity checks, format migration, disaster</w:t>
      </w:r>
      <w:r w:rsidRPr="00252B4A">
        <w:rPr>
          <w:rStyle w:val="Heading3Char"/>
        </w:rPr>
        <w:t xml:space="preserve"> planning): </w:t>
      </w:r>
    </w:p>
    <w:p w14:paraId="2825F485" w14:textId="3418D0D2" w:rsidR="008E33A9" w:rsidRPr="007723C1" w:rsidRDefault="009C07E6" w:rsidP="007723C1">
      <w:r>
        <w:t xml:space="preserve">All data objects archived in the Montana </w:t>
      </w:r>
      <w:proofErr w:type="spellStart"/>
      <w:r>
        <w:t>IoE</w:t>
      </w:r>
      <w:proofErr w:type="spellEnd"/>
      <w:r>
        <w:t xml:space="preserve"> Data Repository are protected from hardware failure through use of Montana State University’s mirrored </w:t>
      </w:r>
      <w:proofErr w:type="spellStart"/>
      <w:r>
        <w:t>GlusterFS</w:t>
      </w:r>
      <w:proofErr w:type="spellEnd"/>
      <w:r>
        <w:t xml:space="preserve"> file system.</w:t>
      </w:r>
    </w:p>
    <w:p w14:paraId="5322639D" w14:textId="3F5803C1" w:rsidR="008E33A9" w:rsidRPr="00276FC2" w:rsidRDefault="008E33A9" w:rsidP="00341D2D">
      <w:pPr>
        <w:spacing w:before="200"/>
        <w:rPr>
          <w:rFonts w:asciiTheme="majorHAnsi" w:eastAsiaTheme="majorEastAsia" w:hAnsiTheme="majorHAnsi" w:cstheme="majorBidi"/>
          <w:b/>
          <w:bCs/>
          <w:color w:val="186072"/>
        </w:rPr>
      </w:pPr>
      <w:r w:rsidRPr="00B06817">
        <w:rPr>
          <w:rStyle w:val="Heading3Char"/>
        </w:rPr>
        <w:t xml:space="preserve">User authentication technology (incl. level of create/modify/delete access by users): </w:t>
      </w:r>
      <w:r w:rsidRPr="00B06817">
        <w:rPr>
          <w:rStyle w:val="Heading3Char"/>
        </w:rPr>
        <w:br/>
      </w:r>
      <w:r w:rsidR="008B63D3">
        <w:t xml:space="preserve">User authentication is provided by </w:t>
      </w:r>
      <w:r w:rsidR="00B30760">
        <w:t xml:space="preserve">a network of </w:t>
      </w:r>
      <w:r w:rsidR="008B63D3">
        <w:t xml:space="preserve">LDAP servers at the various institutions within the MUS. All users within the MUS are provided write privileges to create data collections the Montana </w:t>
      </w:r>
      <w:proofErr w:type="spellStart"/>
      <w:r w:rsidR="008B63D3">
        <w:t>IoE</w:t>
      </w:r>
      <w:proofErr w:type="spellEnd"/>
      <w:r w:rsidR="008B63D3">
        <w:t xml:space="preserve"> Data Repository. A user may only modify or delete data objects that he or she created.</w:t>
      </w:r>
    </w:p>
    <w:p w14:paraId="69545AF2" w14:textId="77777777" w:rsidR="00276FC2" w:rsidRDefault="008E33A9" w:rsidP="00252B4A">
      <w:pPr>
        <w:pStyle w:val="Heading3"/>
      </w:pPr>
      <w:r w:rsidRPr="007723C1">
        <w:t>Data identifier system and data citation policy, if available</w:t>
      </w:r>
      <w:r w:rsidR="00276FC2">
        <w:t>:</w:t>
      </w:r>
    </w:p>
    <w:p w14:paraId="6431D8BE" w14:textId="059D6E53" w:rsidR="00276FC2" w:rsidRPr="00276FC2" w:rsidRDefault="0075157C" w:rsidP="00276FC2">
      <w:r>
        <w:t xml:space="preserve">The Montana </w:t>
      </w:r>
      <w:proofErr w:type="spellStart"/>
      <w:r>
        <w:t>IoE</w:t>
      </w:r>
      <w:proofErr w:type="spellEnd"/>
      <w:r>
        <w:t xml:space="preserve"> Data Repository supports Digital Object Identifiers (DOIs) for</w:t>
      </w:r>
      <w:r w:rsidR="00B30760">
        <w:t xml:space="preserve"> permanent</w:t>
      </w:r>
      <w:r>
        <w:t xml:space="preserve"> data publication.</w:t>
      </w:r>
    </w:p>
    <w:p w14:paraId="6754E144" w14:textId="0441F21C" w:rsidR="00276FC2" w:rsidRDefault="008E33A9" w:rsidP="00252B4A">
      <w:pPr>
        <w:pStyle w:val="Heading3"/>
      </w:pPr>
      <w:r w:rsidRPr="007723C1">
        <w:t>Metadata standards (</w:t>
      </w:r>
      <w:r w:rsidR="00413A49" w:rsidRPr="00413A49">
        <w:rPr>
          <w:rStyle w:val="Heading3Char"/>
          <w:b/>
        </w:rPr>
        <w:t>including</w:t>
      </w:r>
      <w:r w:rsidRPr="007723C1">
        <w:t xml:space="preserve"> provenance):  </w:t>
      </w:r>
    </w:p>
    <w:p w14:paraId="309B18F3" w14:textId="039E0D7E" w:rsidR="00B06817" w:rsidRPr="00276FC2" w:rsidRDefault="0075157C" w:rsidP="00276FC2">
      <w:r>
        <w:t xml:space="preserve">Use of a </w:t>
      </w:r>
      <w:proofErr w:type="spellStart"/>
      <w:r>
        <w:t>Metacat</w:t>
      </w:r>
      <w:proofErr w:type="spellEnd"/>
      <w:r>
        <w:t xml:space="preserve"> server allows for archival using multiple XML-based metadata standards. However, the workflows supported by the </w:t>
      </w:r>
      <w:proofErr w:type="spellStart"/>
      <w:r>
        <w:t>IoE</w:t>
      </w:r>
      <w:proofErr w:type="spellEnd"/>
      <w:r>
        <w:t xml:space="preserve"> Data Gateway restrict users to EML only. No plans currently exist for support of metadata standards other than EML.</w:t>
      </w:r>
    </w:p>
    <w:p w14:paraId="094DAAB5" w14:textId="77777777" w:rsidR="008E33A9" w:rsidRPr="007723C1" w:rsidRDefault="008E33A9" w:rsidP="00252B4A">
      <w:pPr>
        <w:pStyle w:val="Heading2"/>
        <w:numPr>
          <w:ilvl w:val="0"/>
          <w:numId w:val="0"/>
        </w:numPr>
        <w:ind w:left="540" w:hanging="540"/>
      </w:pPr>
      <w:r w:rsidRPr="007723C1">
        <w:lastRenderedPageBreak/>
        <w:t>Capacity/services to DataONE</w:t>
      </w:r>
    </w:p>
    <w:p w14:paraId="039A868C" w14:textId="68E87112" w:rsidR="00AA0099" w:rsidRDefault="00AA0099" w:rsidP="00252B4A">
      <w:pPr>
        <w:pStyle w:val="Heading3"/>
      </w:pPr>
      <w:r>
        <w:t xml:space="preserve">At </w:t>
      </w:r>
      <w:r w:rsidRPr="00B805EA">
        <w:t>what</w:t>
      </w:r>
      <w:r>
        <w:t xml:space="preserve"> functional tier will you initially be operating?</w:t>
      </w:r>
      <w:r w:rsidR="0054428B">
        <w:t xml:space="preserve"> </w:t>
      </w:r>
      <w:r w:rsidR="00C66069">
        <w:t>(</w:t>
      </w:r>
      <w:proofErr w:type="gramStart"/>
      <w:r w:rsidR="00C66069">
        <w:t>see</w:t>
      </w:r>
      <w:proofErr w:type="gramEnd"/>
      <w:r w:rsidR="00C66069">
        <w:t xml:space="preserve"> </w:t>
      </w:r>
      <w:r w:rsidR="0054428B">
        <w:t>http://</w:t>
      </w:r>
      <w:r w:rsidR="0054428B" w:rsidRPr="0054428B">
        <w:t>bit.ly/MNFactSheet</w:t>
      </w:r>
      <w:r w:rsidR="0054428B">
        <w:t xml:space="preserve"> for definitions)</w:t>
      </w:r>
    </w:p>
    <w:p w14:paraId="5A286374" w14:textId="77777777"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1"/>
            <w:enabled/>
            <w:calcOnExit w:val="0"/>
            <w:checkBox>
              <w:sizeAuto/>
              <w:default w:val="0"/>
            </w:checkBox>
          </w:ffData>
        </w:fldChar>
      </w:r>
      <w:bookmarkStart w:id="1" w:name="Check1"/>
      <w:r>
        <w:rPr>
          <w:rFonts w:ascii="Calibri" w:hAnsi="Calibri"/>
          <w:b/>
          <w:color w:val="186072"/>
        </w:rPr>
        <w:instrText xml:space="preserve"> FORMCHECKBOX </w:instrText>
      </w:r>
      <w:r w:rsidR="004B693E">
        <w:rPr>
          <w:rFonts w:ascii="Calibri" w:hAnsi="Calibri"/>
          <w:b/>
          <w:color w:val="186072"/>
        </w:rPr>
      </w:r>
      <w:r w:rsidR="004B693E">
        <w:rPr>
          <w:rFonts w:ascii="Calibri" w:hAnsi="Calibri"/>
          <w:b/>
          <w:color w:val="186072"/>
        </w:rPr>
        <w:fldChar w:fldCharType="separate"/>
      </w:r>
      <w:r>
        <w:rPr>
          <w:rFonts w:ascii="Calibri" w:hAnsi="Calibri"/>
          <w:b/>
          <w:color w:val="186072"/>
        </w:rPr>
        <w:fldChar w:fldCharType="end"/>
      </w:r>
      <w:bookmarkEnd w:id="1"/>
      <w:r>
        <w:rPr>
          <w:rFonts w:ascii="Calibri" w:hAnsi="Calibri"/>
          <w:b/>
          <w:color w:val="186072"/>
        </w:rPr>
        <w:t xml:space="preserve"> </w:t>
      </w:r>
      <w:r w:rsidRPr="00B805EA">
        <w:rPr>
          <w:rFonts w:ascii="Calibri" w:hAnsi="Calibri"/>
          <w:b/>
          <w:color w:val="186072"/>
        </w:rPr>
        <w:t>Tier 1: Read only, public content</w:t>
      </w:r>
    </w:p>
    <w:p w14:paraId="5A7C34A0" w14:textId="77777777"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2"/>
            <w:enabled/>
            <w:calcOnExit w:val="0"/>
            <w:checkBox>
              <w:sizeAuto/>
              <w:default w:val="0"/>
            </w:checkBox>
          </w:ffData>
        </w:fldChar>
      </w:r>
      <w:bookmarkStart w:id="2" w:name="Check2"/>
      <w:r>
        <w:rPr>
          <w:rFonts w:ascii="Calibri" w:hAnsi="Calibri"/>
          <w:b/>
          <w:color w:val="186072"/>
        </w:rPr>
        <w:instrText xml:space="preserve"> FORMCHECKBOX </w:instrText>
      </w:r>
      <w:r w:rsidR="004B693E">
        <w:rPr>
          <w:rFonts w:ascii="Calibri" w:hAnsi="Calibri"/>
          <w:b/>
          <w:color w:val="186072"/>
        </w:rPr>
      </w:r>
      <w:r w:rsidR="004B693E">
        <w:rPr>
          <w:rFonts w:ascii="Calibri" w:hAnsi="Calibri"/>
          <w:b/>
          <w:color w:val="186072"/>
        </w:rPr>
        <w:fldChar w:fldCharType="separate"/>
      </w:r>
      <w:r>
        <w:rPr>
          <w:rFonts w:ascii="Calibri" w:hAnsi="Calibri"/>
          <w:b/>
          <w:color w:val="186072"/>
        </w:rPr>
        <w:fldChar w:fldCharType="end"/>
      </w:r>
      <w:bookmarkEnd w:id="2"/>
      <w:r>
        <w:rPr>
          <w:rFonts w:ascii="Calibri" w:hAnsi="Calibri"/>
          <w:b/>
          <w:color w:val="186072"/>
        </w:rPr>
        <w:t xml:space="preserve"> </w:t>
      </w:r>
      <w:r w:rsidRPr="00B805EA">
        <w:rPr>
          <w:rFonts w:ascii="Calibri" w:hAnsi="Calibri"/>
          <w:b/>
          <w:color w:val="186072"/>
        </w:rPr>
        <w:t>Tier 2: Read only with access control</w:t>
      </w:r>
    </w:p>
    <w:p w14:paraId="69FBD602" w14:textId="1AA0EF33" w:rsidR="00B805EA" w:rsidRPr="00B805EA" w:rsidRDefault="007A471E" w:rsidP="00B805EA">
      <w:pPr>
        <w:ind w:firstLine="360"/>
        <w:rPr>
          <w:rFonts w:ascii="Calibri" w:hAnsi="Calibri"/>
          <w:b/>
          <w:color w:val="186072"/>
        </w:rPr>
      </w:pPr>
      <w:r w:rsidRPr="007A471E">
        <w:rPr>
          <w:rFonts w:ascii="Calibri" w:hAnsi="Calibri"/>
          <w:b/>
          <w:color w:val="000000" w:themeColor="text1"/>
        </w:rPr>
        <w:t>X</w:t>
      </w:r>
      <w:r>
        <w:rPr>
          <w:rFonts w:ascii="Calibri" w:hAnsi="Calibri"/>
          <w:b/>
          <w:color w:val="186072"/>
        </w:rPr>
        <w:t xml:space="preserve">   </w:t>
      </w:r>
      <w:r w:rsidR="00B805EA">
        <w:rPr>
          <w:rFonts w:ascii="Calibri" w:hAnsi="Calibri"/>
          <w:b/>
          <w:color w:val="186072"/>
        </w:rPr>
        <w:t xml:space="preserve"> </w:t>
      </w:r>
      <w:r w:rsidR="00B805EA" w:rsidRPr="00B805EA">
        <w:rPr>
          <w:rFonts w:ascii="Calibri" w:hAnsi="Calibri"/>
          <w:b/>
          <w:color w:val="186072"/>
        </w:rPr>
        <w:t>Tier 3: Read/write using client tools</w:t>
      </w:r>
    </w:p>
    <w:p w14:paraId="7D4DFC8A" w14:textId="77777777"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bookmarkStart w:id="3" w:name="Check4"/>
      <w:r>
        <w:rPr>
          <w:rFonts w:ascii="Calibri" w:hAnsi="Calibri"/>
          <w:b/>
          <w:color w:val="186072"/>
        </w:rPr>
        <w:instrText xml:space="preserve"> FORMCHECKBOX </w:instrText>
      </w:r>
      <w:r w:rsidR="004B693E">
        <w:rPr>
          <w:rFonts w:ascii="Calibri" w:hAnsi="Calibri"/>
          <w:b/>
          <w:color w:val="186072"/>
        </w:rPr>
      </w:r>
      <w:r w:rsidR="004B693E">
        <w:rPr>
          <w:rFonts w:ascii="Calibri" w:hAnsi="Calibri"/>
          <w:b/>
          <w:color w:val="186072"/>
        </w:rPr>
        <w:fldChar w:fldCharType="separate"/>
      </w:r>
      <w:r>
        <w:rPr>
          <w:rFonts w:ascii="Calibri" w:hAnsi="Calibri"/>
          <w:b/>
          <w:color w:val="186072"/>
        </w:rPr>
        <w:fldChar w:fldCharType="end"/>
      </w:r>
      <w:bookmarkEnd w:id="3"/>
      <w:r>
        <w:rPr>
          <w:rFonts w:ascii="Calibri" w:hAnsi="Calibri"/>
          <w:b/>
          <w:color w:val="186072"/>
        </w:rPr>
        <w:t xml:space="preserve"> </w:t>
      </w:r>
      <w:r w:rsidRPr="00B805EA">
        <w:rPr>
          <w:rFonts w:ascii="Calibri" w:hAnsi="Calibri"/>
          <w:b/>
          <w:color w:val="186072"/>
        </w:rPr>
        <w:t>Tier 4: Able to operate as a replication target</w:t>
      </w:r>
    </w:p>
    <w:p w14:paraId="33DE36F7" w14:textId="77777777" w:rsidR="00276FC2" w:rsidRDefault="00B805EA" w:rsidP="00252B4A">
      <w:pPr>
        <w:pStyle w:val="Heading3"/>
      </w:pPr>
      <w:r>
        <w:t>If</w:t>
      </w:r>
      <w:r w:rsidR="008E33A9" w:rsidRPr="007723C1">
        <w:t xml:space="preserve"> you </w:t>
      </w:r>
      <w:r>
        <w:t xml:space="preserve">can </w:t>
      </w:r>
      <w:r w:rsidR="008E33A9" w:rsidRPr="007723C1">
        <w:t>host data from other member nodes, what storage capacity is available?</w:t>
      </w:r>
    </w:p>
    <w:p w14:paraId="6EEF6CE2" w14:textId="520B3B1E" w:rsidR="008E33A9" w:rsidRPr="00276FC2" w:rsidRDefault="007A471E" w:rsidP="00276FC2">
      <w:r>
        <w:t>None</w:t>
      </w:r>
    </w:p>
    <w:p w14:paraId="7230FB0E" w14:textId="77777777" w:rsidR="00276FC2" w:rsidRDefault="008E33A9" w:rsidP="00252B4A">
      <w:pPr>
        <w:pStyle w:val="Heading3"/>
      </w:pPr>
      <w:r w:rsidRPr="007723C1">
        <w:t>Can you provide computing capacity to the broader network?  If so, please describe.</w:t>
      </w:r>
    </w:p>
    <w:p w14:paraId="44530D87" w14:textId="0A712DF7" w:rsidR="008F2578" w:rsidRDefault="007A471E" w:rsidP="00276FC2">
      <w:proofErr w:type="gramStart"/>
      <w:r>
        <w:t>Unfortunately, not at this time.</w:t>
      </w:r>
      <w:proofErr w:type="gramEnd"/>
    </w:p>
    <w:p w14:paraId="4918ED81" w14:textId="77777777" w:rsidR="00B06817" w:rsidRDefault="00B06817" w:rsidP="00276FC2"/>
    <w:p w14:paraId="413ABE39" w14:textId="77777777" w:rsidR="008E33A9" w:rsidRPr="007723C1" w:rsidRDefault="008E33A9" w:rsidP="00252B4A">
      <w:pPr>
        <w:pStyle w:val="Heading2"/>
        <w:numPr>
          <w:ilvl w:val="0"/>
          <w:numId w:val="0"/>
        </w:numPr>
        <w:ind w:left="540" w:hanging="540"/>
      </w:pPr>
      <w:r w:rsidRPr="007723C1">
        <w:t>Other Services</w:t>
      </w:r>
    </w:p>
    <w:p w14:paraId="05A063CE" w14:textId="70F1C228" w:rsidR="00276FC2" w:rsidRDefault="008E33A9" w:rsidP="00252B4A">
      <w:pPr>
        <w:pStyle w:val="Heading3"/>
      </w:pPr>
      <w:r w:rsidRPr="007723C1">
        <w:t xml:space="preserve">What other </w:t>
      </w:r>
      <w:r w:rsidR="00413A49">
        <w:t xml:space="preserve">services or </w:t>
      </w:r>
      <w:r w:rsidRPr="007723C1">
        <w:t>resources (such as expertise, software development capacity, educational/training resources, or software tools) can be provided of benefit to the broader network?</w:t>
      </w:r>
    </w:p>
    <w:p w14:paraId="75219A2B" w14:textId="73CCE8AF" w:rsidR="008E33A9" w:rsidRPr="00276FC2" w:rsidRDefault="007A471E" w:rsidP="00276FC2">
      <w:r>
        <w:t>We are unable to provide services or resources to the broader network due to budget and staffing constraints.</w:t>
      </w:r>
    </w:p>
    <w:p w14:paraId="252456A3" w14:textId="77777777" w:rsidR="008E33A9" w:rsidRPr="007723C1" w:rsidRDefault="008E33A9" w:rsidP="007723C1"/>
    <w:p w14:paraId="7E1C7E28" w14:textId="77777777" w:rsidR="00983355" w:rsidRPr="00983355" w:rsidRDefault="00983355" w:rsidP="005C3CA7">
      <w:pPr>
        <w:rPr>
          <w:rFonts w:ascii="Arial" w:hAnsi="Arial"/>
          <w:b/>
          <w:sz w:val="36"/>
        </w:rPr>
      </w:pPr>
    </w:p>
    <w:sectPr w:rsidR="00983355" w:rsidRPr="00983355" w:rsidSect="00E644D4">
      <w:headerReference w:type="default" r:id="rId9"/>
      <w:footerReference w:type="even" r:id="rId10"/>
      <w:footerReference w:type="default" r:id="rId11"/>
      <w:headerReference w:type="first" r:id="rId12"/>
      <w:footerReference w:type="first" r:id="rId13"/>
      <w:pgSz w:w="12240" w:h="15840"/>
      <w:pgMar w:top="1296" w:right="1296" w:bottom="1296" w:left="1296"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13FC" w14:textId="77777777" w:rsidR="004B693E" w:rsidRDefault="004B693E">
      <w:r>
        <w:separator/>
      </w:r>
    </w:p>
  </w:endnote>
  <w:endnote w:type="continuationSeparator" w:id="0">
    <w:p w14:paraId="561C31F0" w14:textId="77777777" w:rsidR="004B693E" w:rsidRDefault="004B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B0E6" w14:textId="77777777" w:rsidR="00743B4D" w:rsidRDefault="00743B4D"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end"/>
    </w:r>
  </w:p>
  <w:p w14:paraId="4A2B4AE9" w14:textId="77777777" w:rsidR="00743B4D" w:rsidRDefault="00743B4D" w:rsidP="0005743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FE49" w14:textId="77777777" w:rsidR="00743B4D" w:rsidRDefault="00743B4D"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F445C8">
      <w:rPr>
        <w:rStyle w:val="PageNumber"/>
        <w:noProof/>
      </w:rPr>
      <w:t>3</w:t>
    </w:r>
    <w:r>
      <w:rPr>
        <w:rStyle w:val="PageNumber"/>
      </w:rPr>
      <w:fldChar w:fldCharType="end"/>
    </w:r>
  </w:p>
  <w:p w14:paraId="59373453" w14:textId="77777777" w:rsidR="00743B4D" w:rsidRDefault="00743B4D" w:rsidP="0005743D">
    <w:pPr>
      <w:pStyle w:val="Footer"/>
      <w:ind w:right="360"/>
    </w:pPr>
    <w:r>
      <w:t>Member Node Description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CF20" w14:textId="77777777" w:rsidR="00743B4D" w:rsidRDefault="00743B4D" w:rsidP="005730D3">
    <w:pPr>
      <w:pStyle w:val="Footer"/>
      <w:framePr w:wrap="around" w:vAnchor="text" w:hAnchor="margin" w:xAlign="outside"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F445C8">
      <w:rPr>
        <w:rStyle w:val="PageNumber"/>
        <w:noProof/>
      </w:rPr>
      <w:t>1</w:t>
    </w:r>
    <w:r>
      <w:rPr>
        <w:rStyle w:val="PageNumber"/>
      </w:rPr>
      <w:fldChar w:fldCharType="end"/>
    </w:r>
  </w:p>
  <w:p w14:paraId="263FF4A4" w14:textId="77777777" w:rsidR="00743B4D" w:rsidRDefault="00743B4D" w:rsidP="0005743D">
    <w:pPr>
      <w:pStyle w:val="Footer"/>
      <w:ind w:right="360"/>
    </w:pPr>
    <w:r>
      <w:t>Member Node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D8B34" w14:textId="77777777" w:rsidR="004B693E" w:rsidRDefault="004B693E">
      <w:r>
        <w:separator/>
      </w:r>
    </w:p>
  </w:footnote>
  <w:footnote w:type="continuationSeparator" w:id="0">
    <w:p w14:paraId="042BC477" w14:textId="77777777" w:rsidR="004B693E" w:rsidRDefault="004B6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BE4B" w14:textId="77777777" w:rsidR="00743B4D" w:rsidRDefault="00743B4D" w:rsidP="00983355">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BC7F" w14:textId="77777777" w:rsidR="00743B4D" w:rsidRDefault="00743B4D" w:rsidP="000F457B">
    <w:pPr>
      <w:pStyle w:val="Header"/>
      <w:tabs>
        <w:tab w:val="left" w:pos="7650"/>
      </w:tabs>
    </w:pPr>
    <w:r w:rsidRPr="005C3CA7">
      <w:rPr>
        <w:noProof/>
      </w:rPr>
      <w:drawing>
        <wp:inline distT="0" distB="0" distL="0" distR="0" wp14:anchorId="0B25369A" wp14:editId="2DAC69D8">
          <wp:extent cx="1661689" cy="40233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1661689" cy="402336"/>
                  </a:xfrm>
                  <a:prstGeom prst="rect">
                    <a:avLst/>
                  </a:prstGeom>
                  <a:noFill/>
                  <a:ln w="9525">
                    <a:noFill/>
                    <a:miter lim="800000"/>
                    <a:headEnd/>
                    <a:tailEnd/>
                  </a:ln>
                </pic:spPr>
              </pic:pic>
            </a:graphicData>
          </a:graphic>
        </wp:inline>
      </w:drawing>
    </w:r>
    <w:r>
      <w:tab/>
    </w:r>
    <w:r>
      <w:tab/>
    </w:r>
    <w:r w:rsidRPr="0082190D">
      <w:rPr>
        <w:rStyle w:val="Heading2Char"/>
        <w:b w:val="0"/>
      </w:rPr>
      <w:t>www.dataone.org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AE"/>
    <w:multiLevelType w:val="hybridMultilevel"/>
    <w:tmpl w:val="A1B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CD4"/>
    <w:multiLevelType w:val="hybridMultilevel"/>
    <w:tmpl w:val="CA7EFDB2"/>
    <w:lvl w:ilvl="0" w:tplc="0B40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03A8E"/>
    <w:multiLevelType w:val="hybridMultilevel"/>
    <w:tmpl w:val="2A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356D"/>
    <w:multiLevelType w:val="hybridMultilevel"/>
    <w:tmpl w:val="84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23E1E"/>
    <w:multiLevelType w:val="hybridMultilevel"/>
    <w:tmpl w:val="30A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8FD"/>
    <w:multiLevelType w:val="hybridMultilevel"/>
    <w:tmpl w:val="7C148346"/>
    <w:lvl w:ilvl="0" w:tplc="AB3471D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83E40"/>
    <w:multiLevelType w:val="hybridMultilevel"/>
    <w:tmpl w:val="A83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7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50216"/>
    <w:multiLevelType w:val="hybridMultilevel"/>
    <w:tmpl w:val="836A0DB6"/>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9">
    <w:nsid w:val="73F30715"/>
    <w:multiLevelType w:val="hybridMultilevel"/>
    <w:tmpl w:val="B2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2096A"/>
    <w:multiLevelType w:val="hybridMultilevel"/>
    <w:tmpl w:val="1C9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B1575"/>
    <w:multiLevelType w:val="hybridMultilevel"/>
    <w:tmpl w:val="A198D1A6"/>
    <w:lvl w:ilvl="0" w:tplc="5746A8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
  </w:num>
  <w:num w:numId="6">
    <w:abstractNumId w:val="11"/>
  </w:num>
  <w:num w:numId="7">
    <w:abstractNumId w:val="7"/>
  </w:num>
  <w:num w:numId="8">
    <w:abstractNumId w:val="5"/>
  </w:num>
  <w:num w:numId="9">
    <w:abstractNumId w:val="3"/>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8"/>
    <w:rsid w:val="00013162"/>
    <w:rsid w:val="00013B9C"/>
    <w:rsid w:val="00021E9D"/>
    <w:rsid w:val="00027439"/>
    <w:rsid w:val="0003493F"/>
    <w:rsid w:val="00037D77"/>
    <w:rsid w:val="0005743D"/>
    <w:rsid w:val="00064727"/>
    <w:rsid w:val="00067A37"/>
    <w:rsid w:val="00076934"/>
    <w:rsid w:val="000B2A2B"/>
    <w:rsid w:val="000C091D"/>
    <w:rsid w:val="000D053F"/>
    <w:rsid w:val="000F457B"/>
    <w:rsid w:val="00120146"/>
    <w:rsid w:val="00130154"/>
    <w:rsid w:val="00146C68"/>
    <w:rsid w:val="001471D4"/>
    <w:rsid w:val="0016597B"/>
    <w:rsid w:val="00173896"/>
    <w:rsid w:val="0018577A"/>
    <w:rsid w:val="001C2CA3"/>
    <w:rsid w:val="00204DA5"/>
    <w:rsid w:val="00227A31"/>
    <w:rsid w:val="00252B4A"/>
    <w:rsid w:val="0026446F"/>
    <w:rsid w:val="00264DBC"/>
    <w:rsid w:val="00275D60"/>
    <w:rsid w:val="002768E0"/>
    <w:rsid w:val="00276FC2"/>
    <w:rsid w:val="00277AD8"/>
    <w:rsid w:val="0029072B"/>
    <w:rsid w:val="002A40B1"/>
    <w:rsid w:val="002C1040"/>
    <w:rsid w:val="002F1218"/>
    <w:rsid w:val="00341D2D"/>
    <w:rsid w:val="003728B6"/>
    <w:rsid w:val="003A0CA4"/>
    <w:rsid w:val="003D1BD4"/>
    <w:rsid w:val="003D42A2"/>
    <w:rsid w:val="00413A49"/>
    <w:rsid w:val="0045361D"/>
    <w:rsid w:val="00492169"/>
    <w:rsid w:val="004A1A7C"/>
    <w:rsid w:val="004B693E"/>
    <w:rsid w:val="004D13B1"/>
    <w:rsid w:val="004D7A09"/>
    <w:rsid w:val="004F5C92"/>
    <w:rsid w:val="00502E12"/>
    <w:rsid w:val="00527DFE"/>
    <w:rsid w:val="0054428B"/>
    <w:rsid w:val="00545CDA"/>
    <w:rsid w:val="005522B8"/>
    <w:rsid w:val="00557F8D"/>
    <w:rsid w:val="0056183E"/>
    <w:rsid w:val="005730D3"/>
    <w:rsid w:val="005814C5"/>
    <w:rsid w:val="005B2D59"/>
    <w:rsid w:val="005C3CA7"/>
    <w:rsid w:val="00677786"/>
    <w:rsid w:val="006C3048"/>
    <w:rsid w:val="006E34F7"/>
    <w:rsid w:val="00703B42"/>
    <w:rsid w:val="0070606E"/>
    <w:rsid w:val="007071AA"/>
    <w:rsid w:val="0071721F"/>
    <w:rsid w:val="00742513"/>
    <w:rsid w:val="00743B4D"/>
    <w:rsid w:val="00750AD8"/>
    <w:rsid w:val="0075157C"/>
    <w:rsid w:val="00752C57"/>
    <w:rsid w:val="00756802"/>
    <w:rsid w:val="0076098F"/>
    <w:rsid w:val="007723C1"/>
    <w:rsid w:val="00785F79"/>
    <w:rsid w:val="007A2A0C"/>
    <w:rsid w:val="007A471E"/>
    <w:rsid w:val="007B2C21"/>
    <w:rsid w:val="007E3C37"/>
    <w:rsid w:val="007E6299"/>
    <w:rsid w:val="007F4B07"/>
    <w:rsid w:val="008179C4"/>
    <w:rsid w:val="0082190D"/>
    <w:rsid w:val="0084016E"/>
    <w:rsid w:val="00866107"/>
    <w:rsid w:val="008736B6"/>
    <w:rsid w:val="008947DC"/>
    <w:rsid w:val="008A6107"/>
    <w:rsid w:val="008A7C0C"/>
    <w:rsid w:val="008B4336"/>
    <w:rsid w:val="008B63D3"/>
    <w:rsid w:val="008D2F7A"/>
    <w:rsid w:val="008E1629"/>
    <w:rsid w:val="008E33A9"/>
    <w:rsid w:val="008F1700"/>
    <w:rsid w:val="008F2578"/>
    <w:rsid w:val="00924D16"/>
    <w:rsid w:val="00926A9A"/>
    <w:rsid w:val="00951528"/>
    <w:rsid w:val="009544FD"/>
    <w:rsid w:val="009777A6"/>
    <w:rsid w:val="00983355"/>
    <w:rsid w:val="00991076"/>
    <w:rsid w:val="009919E5"/>
    <w:rsid w:val="009B173E"/>
    <w:rsid w:val="009C07E6"/>
    <w:rsid w:val="00A018D5"/>
    <w:rsid w:val="00A53290"/>
    <w:rsid w:val="00AA0099"/>
    <w:rsid w:val="00AB67DA"/>
    <w:rsid w:val="00B02C0C"/>
    <w:rsid w:val="00B06817"/>
    <w:rsid w:val="00B11B8E"/>
    <w:rsid w:val="00B21708"/>
    <w:rsid w:val="00B30760"/>
    <w:rsid w:val="00B31664"/>
    <w:rsid w:val="00B42397"/>
    <w:rsid w:val="00B805EA"/>
    <w:rsid w:val="00BB7820"/>
    <w:rsid w:val="00C02E20"/>
    <w:rsid w:val="00C042B0"/>
    <w:rsid w:val="00C043A0"/>
    <w:rsid w:val="00C05104"/>
    <w:rsid w:val="00C66069"/>
    <w:rsid w:val="00C91549"/>
    <w:rsid w:val="00C94766"/>
    <w:rsid w:val="00CF0EA4"/>
    <w:rsid w:val="00D13CDD"/>
    <w:rsid w:val="00D16A34"/>
    <w:rsid w:val="00E11E94"/>
    <w:rsid w:val="00E1720E"/>
    <w:rsid w:val="00E644D4"/>
    <w:rsid w:val="00E91F04"/>
    <w:rsid w:val="00EA0559"/>
    <w:rsid w:val="00EB6BB9"/>
    <w:rsid w:val="00EC4C59"/>
    <w:rsid w:val="00F073E0"/>
    <w:rsid w:val="00F41B7A"/>
    <w:rsid w:val="00F445C8"/>
    <w:rsid w:val="00F74F5C"/>
    <w:rsid w:val="00FD655E"/>
    <w:rsid w:val="00FD7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paragraph" w:styleId="HTMLPreformatted">
    <w:name w:val="HTML Preformatted"/>
    <w:basedOn w:val="Normal"/>
    <w:link w:val="HTMLPreformattedChar"/>
    <w:rsid w:val="00557F8D"/>
    <w:rPr>
      <w:rFonts w:ascii="Courier" w:hAnsi="Courier"/>
      <w:sz w:val="20"/>
      <w:szCs w:val="20"/>
    </w:rPr>
  </w:style>
  <w:style w:type="character" w:customStyle="1" w:styleId="HTMLPreformattedChar">
    <w:name w:val="HTML Preformatted Char"/>
    <w:basedOn w:val="DefaultParagraphFont"/>
    <w:link w:val="HTMLPreformatted"/>
    <w:rsid w:val="00557F8D"/>
    <w:rPr>
      <w:rFonts w:ascii="Courier" w:eastAsia="Cambria" w:hAnsi="Courier" w:cs="Cambria"/>
      <w:sz w:val="20"/>
      <w:szCs w:val="20"/>
    </w:rPr>
  </w:style>
  <w:style w:type="character" w:styleId="Hyperlink">
    <w:name w:val="Hyperlink"/>
    <w:basedOn w:val="DefaultParagraphFont"/>
    <w:rsid w:val="00752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paragraph" w:styleId="HTMLPreformatted">
    <w:name w:val="HTML Preformatted"/>
    <w:basedOn w:val="Normal"/>
    <w:link w:val="HTMLPreformattedChar"/>
    <w:rsid w:val="00557F8D"/>
    <w:rPr>
      <w:rFonts w:ascii="Courier" w:hAnsi="Courier"/>
      <w:sz w:val="20"/>
      <w:szCs w:val="20"/>
    </w:rPr>
  </w:style>
  <w:style w:type="character" w:customStyle="1" w:styleId="HTMLPreformattedChar">
    <w:name w:val="HTML Preformatted Char"/>
    <w:basedOn w:val="DefaultParagraphFont"/>
    <w:link w:val="HTMLPreformatted"/>
    <w:rsid w:val="00557F8D"/>
    <w:rPr>
      <w:rFonts w:ascii="Courier" w:eastAsia="Cambria" w:hAnsi="Courier" w:cs="Cambria"/>
      <w:sz w:val="20"/>
      <w:szCs w:val="20"/>
    </w:rPr>
  </w:style>
  <w:style w:type="character" w:styleId="Hyperlink">
    <w:name w:val="Hyperlink"/>
    <w:basedOn w:val="DefaultParagraphFont"/>
    <w:rsid w:val="00752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178">
      <w:bodyDiv w:val="1"/>
      <w:marLeft w:val="0"/>
      <w:marRight w:val="0"/>
      <w:marTop w:val="0"/>
      <w:marBottom w:val="0"/>
      <w:divBdr>
        <w:top w:val="none" w:sz="0" w:space="0" w:color="auto"/>
        <w:left w:val="none" w:sz="0" w:space="0" w:color="auto"/>
        <w:bottom w:val="none" w:sz="0" w:space="0" w:color="auto"/>
        <w:right w:val="none" w:sz="0" w:space="0" w:color="auto"/>
      </w:divBdr>
    </w:div>
    <w:div w:id="630863570">
      <w:bodyDiv w:val="1"/>
      <w:marLeft w:val="0"/>
      <w:marRight w:val="0"/>
      <w:marTop w:val="0"/>
      <w:marBottom w:val="0"/>
      <w:divBdr>
        <w:top w:val="none" w:sz="0" w:space="0" w:color="auto"/>
        <w:left w:val="none" w:sz="0" w:space="0" w:color="auto"/>
        <w:bottom w:val="none" w:sz="0" w:space="0" w:color="auto"/>
        <w:right w:val="none" w:sz="0" w:space="0" w:color="auto"/>
      </w:divBdr>
    </w:div>
    <w:div w:id="1572813071">
      <w:bodyDiv w:val="1"/>
      <w:marLeft w:val="0"/>
      <w:marRight w:val="0"/>
      <w:marTop w:val="0"/>
      <w:marBottom w:val="0"/>
      <w:divBdr>
        <w:top w:val="none" w:sz="0" w:space="0" w:color="auto"/>
        <w:left w:val="none" w:sz="0" w:space="0" w:color="auto"/>
        <w:bottom w:val="none" w:sz="0" w:space="0" w:color="auto"/>
        <w:right w:val="none" w:sz="0" w:space="0" w:color="auto"/>
      </w:divBdr>
    </w:div>
    <w:div w:id="1797873817">
      <w:bodyDiv w:val="1"/>
      <w:marLeft w:val="0"/>
      <w:marRight w:val="0"/>
      <w:marTop w:val="0"/>
      <w:marBottom w:val="0"/>
      <w:divBdr>
        <w:top w:val="none" w:sz="0" w:space="0" w:color="auto"/>
        <w:left w:val="none" w:sz="0" w:space="0" w:color="auto"/>
        <w:bottom w:val="none" w:sz="0" w:space="0" w:color="auto"/>
        <w:right w:val="none" w:sz="0" w:space="0" w:color="auto"/>
      </w:divBdr>
    </w:div>
    <w:div w:id="207292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FEDA-2861-470B-A0E0-031DC35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5106</Characters>
  <Application>Microsoft Office Word</Application>
  <DocSecurity>0</DocSecurity>
  <Lines>106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Gomez</dc:creator>
  <cp:lastModifiedBy>Laura Moyers</cp:lastModifiedBy>
  <cp:revision>3</cp:revision>
  <cp:lastPrinted>2014-06-17T14:15:00Z</cp:lastPrinted>
  <dcterms:created xsi:type="dcterms:W3CDTF">2014-07-23T00:21:00Z</dcterms:created>
  <dcterms:modified xsi:type="dcterms:W3CDTF">2014-07-23T00:22:00Z</dcterms:modified>
</cp:coreProperties>
</file>